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禹CQJY-2021011 土石料一批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拍卖成交公示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3030" w:tblpY="312"/>
        <w:tblOverlap w:val="never"/>
        <w:tblW w:w="12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1930"/>
        <w:gridCol w:w="2025"/>
        <w:gridCol w:w="3202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标的名称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起拍价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成交价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买受人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6" w:afterAutospacing="0" w:line="525" w:lineRule="atLeast"/>
              <w:ind w:right="0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土石料一批（约48.22万吨）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10126200元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10126200元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禹州市源辰建材有限公司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合    计</w:t>
            </w:r>
          </w:p>
        </w:tc>
        <w:tc>
          <w:tcPr>
            <w:tcW w:w="8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 xml:space="preserve">10126200元 </w:t>
            </w:r>
          </w:p>
        </w:tc>
      </w:tr>
    </w:tbl>
    <w:p>
      <w:pPr>
        <w:jc w:val="center"/>
        <w:rPr>
          <w:bCs/>
          <w:sz w:val="24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Cs/>
          <w:sz w:val="24"/>
          <w:szCs w:val="36"/>
        </w:rPr>
        <w:t xml:space="preserve">         </w:t>
      </w:r>
      <w:r>
        <w:rPr>
          <w:rFonts w:hint="eastAsia"/>
          <w:bCs/>
          <w:sz w:val="24"/>
          <w:szCs w:val="24"/>
        </w:rPr>
        <w:t xml:space="preserve">  </w:t>
      </w:r>
    </w:p>
    <w:p>
      <w:pPr>
        <w:jc w:val="center"/>
      </w:pPr>
      <w:r>
        <w:rPr>
          <w:rFonts w:hint="eastAsia"/>
        </w:rPr>
        <w:t xml:space="preserve"> </w:t>
      </w:r>
    </w:p>
    <w:p>
      <w:r>
        <w:t xml:space="preserve"> 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tabs>
          <w:tab w:val="left" w:pos="12201"/>
        </w:tabs>
        <w:bidi w:val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                                                          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许昌阳光拍卖有限公司</w:t>
      </w:r>
    </w:p>
    <w:p>
      <w:pPr>
        <w:tabs>
          <w:tab w:val="left" w:pos="12201"/>
        </w:tabs>
        <w:bidi w:val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                                                                               </w:t>
      </w:r>
      <w:r>
        <w:rPr>
          <w:rFonts w:hint="eastAsia"/>
          <w:bCs/>
          <w:sz w:val="24"/>
          <w:szCs w:val="24"/>
        </w:rPr>
        <w:t>2021年</w:t>
      </w:r>
      <w:r>
        <w:rPr>
          <w:rFonts w:hint="eastAsia"/>
          <w:bCs/>
          <w:sz w:val="24"/>
          <w:szCs w:val="24"/>
          <w:lang w:val="en-US" w:eastAsia="zh-CN"/>
        </w:rPr>
        <w:t>9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  <w:lang w:val="en-US" w:eastAsia="zh-CN"/>
        </w:rPr>
        <w:t>8</w:t>
      </w:r>
      <w:r>
        <w:rPr>
          <w:rFonts w:hint="eastAsia"/>
          <w:bCs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32"/>
    <w:rsid w:val="00046132"/>
    <w:rsid w:val="00FA56C5"/>
    <w:rsid w:val="04A0635D"/>
    <w:rsid w:val="15F67065"/>
    <w:rsid w:val="165F2948"/>
    <w:rsid w:val="18606ADA"/>
    <w:rsid w:val="1E880950"/>
    <w:rsid w:val="298B1FCC"/>
    <w:rsid w:val="2E290449"/>
    <w:rsid w:val="33CE63B8"/>
    <w:rsid w:val="3C0506C4"/>
    <w:rsid w:val="3CFB196B"/>
    <w:rsid w:val="46727E52"/>
    <w:rsid w:val="52003979"/>
    <w:rsid w:val="561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2021-08-05T01:52:00Z</dcterms:created>
  <dc:creator>Administrator</dc:creator>
  <cp:lastModifiedBy>禹州市公共资源交易中心:秦松伟</cp:lastModifiedBy>
  <cp:lastPrinted>2021-09-08T08:00:00Z</cp:lastPrinted>
  <dcterms:modified xsi:type="dcterms:W3CDTF">2021-09-09T07:25:35Z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1D97F172B9AF4D839980A0264742AC3A</vt:lpwstr>
  </property>
</Properties>
</file>